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Helvetica" w:cs="Helvetica" w:hAnsi="Helvetica" w:eastAsia="Helvetica"/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  <w:sz w:val="24"/>
          <w:szCs w:val="24"/>
        </w:rPr>
      </w:pPr>
    </w:p>
    <w:p>
      <w:pPr>
        <w:pStyle w:val="Default"/>
        <w:spacing w:line="300" w:lineRule="atLeast"/>
        <w:rPr>
          <w:rFonts w:ascii="Helvetica" w:cs="Helvetica" w:hAnsi="Helvetica" w:eastAsia="Helvetica"/>
          <w:sz w:val="24"/>
          <w:szCs w:val="24"/>
          <w:shd w:val="clear" w:color="auto" w:fill="ffffff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Aidez les 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é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glises </w:t>
      </w:r>
      <w:r>
        <w:rPr>
          <w:rFonts w:ascii="Helvetica" w:hAnsi="Helvetica" w:hint="default"/>
          <w:sz w:val="24"/>
          <w:szCs w:val="24"/>
          <w:rtl w:val="0"/>
          <w:lang w:val="en-US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en-US"/>
        </w:rPr>
        <w:t>travers le Canada, y compris la n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ô</w:t>
      </w:r>
      <w:r>
        <w:rPr>
          <w:rFonts w:ascii="Helvetica" w:hAnsi="Helvetica"/>
          <w:sz w:val="24"/>
          <w:szCs w:val="24"/>
          <w:rtl w:val="0"/>
          <w:lang w:val="en-US"/>
        </w:rPr>
        <w:t>tre, en prenant 20 minutes pour r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é</w:t>
      </w:r>
      <w:r>
        <w:rPr>
          <w:rFonts w:ascii="Helvetica" w:hAnsi="Helvetica"/>
          <w:sz w:val="24"/>
          <w:szCs w:val="24"/>
          <w:rtl w:val="0"/>
          <w:lang w:val="en-US"/>
        </w:rPr>
        <w:t>pondre au questionnaire d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sz w:val="24"/>
          <w:szCs w:val="24"/>
          <w:rtl w:val="0"/>
          <w:lang w:val="en-US"/>
        </w:rPr>
        <w:t>enqu</w:t>
      </w:r>
      <w:r>
        <w:rPr>
          <w:rFonts w:ascii="Helvetica" w:hAnsi="Helvetica" w:hint="default"/>
          <w:sz w:val="24"/>
          <w:szCs w:val="24"/>
          <w:rtl w:val="0"/>
          <w:lang w:val="en-US"/>
        </w:rPr>
        <w:t>ê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te national en ligne </w:t>
      </w:r>
      <w:r>
        <w:rPr>
          <w:rFonts w:ascii="Helvetica" w:hAnsi="Helvetica" w:hint="default"/>
          <w:sz w:val="24"/>
          <w:szCs w:val="24"/>
          <w:rtl w:val="0"/>
          <w:lang w:val="en-US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: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[ins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n-US"/>
        </w:rPr>
        <w:t>é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rer un lien sp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n-US"/>
        </w:rPr>
        <w:t>é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cifique 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n-US"/>
        </w:rPr>
        <w:t xml:space="preserve">à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l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assembl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n-US"/>
        </w:rPr>
        <w:t>é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e].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spacing w:line="300" w:lineRule="atLeast"/>
      </w:pPr>
      <w:r>
        <w:rPr>
          <w:rFonts w:ascii="Helvetica" w:cs="Helvetica" w:hAnsi="Helvetica" w:eastAsia="Helvetic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8406324</wp:posOffset>
            </wp:positionV>
            <wp:extent cx="1875100" cy="1054744"/>
            <wp:effectExtent l="0" t="0" r="0" b="0"/>
            <wp:wrapSquare wrapText="bothSides" distL="0" distR="0" distT="0" distB="0"/>
            <wp:docPr id="1073741825" name="officeArt object" descr="FCI_gre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CI_green.png" descr="FCI_gree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00" cy="10547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rPr>
        <w:b w:val="1"/>
        <w:bCs w:val="1"/>
        <w:color w:val="7cb542"/>
        <w:sz w:val="36"/>
        <w:szCs w:val="36"/>
        <w:u w:color="7cb542"/>
      </w:rPr>
    </w:pPr>
    <w:r>
      <w:rPr>
        <w:b w:val="1"/>
        <w:bCs w:val="1"/>
        <w:color w:val="7cb542"/>
        <w:sz w:val="36"/>
        <w:szCs w:val="36"/>
        <w:u w:color="7cb542"/>
        <w:rtl w:val="0"/>
        <w:lang w:val="en-US"/>
      </w:rPr>
      <w:t>Flourishing Congregations Survey</w:t>
    </w:r>
  </w:p>
  <w:p>
    <w:pPr>
      <w:pStyle w:val="Body A"/>
    </w:pPr>
    <w:r>
      <w:rPr>
        <w:color w:val="7cb542"/>
        <w:sz w:val="36"/>
        <w:szCs w:val="36"/>
        <w:u w:color="7cb542"/>
        <w:rtl w:val="0"/>
        <w:lang w:val="en-US"/>
      </w:rPr>
      <w:t>Le</w:t>
    </w:r>
    <w:r>
      <w:rPr>
        <w:color w:val="7cb542"/>
        <w:sz w:val="36"/>
        <w:szCs w:val="36"/>
        <w:u w:color="7cb542"/>
        <w:rtl w:val="0"/>
        <w:lang w:val="en-US"/>
      </w:rPr>
      <w:t>s m</w:t>
    </w:r>
    <w:r>
      <w:rPr>
        <w:color w:val="7cb542"/>
        <w:sz w:val="36"/>
        <w:szCs w:val="36"/>
        <w:u w:color="7cb542"/>
        <w:rtl w:val="0"/>
        <w:lang w:val="en-US"/>
      </w:rPr>
      <w:t>é</w:t>
    </w:r>
    <w:r>
      <w:rPr>
        <w:color w:val="7cb542"/>
        <w:sz w:val="36"/>
        <w:szCs w:val="36"/>
        <w:u w:color="7cb542"/>
        <w:rtl w:val="0"/>
        <w:lang w:val="en-US"/>
      </w:rPr>
      <w:t>dias sociaux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